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C1" w:rsidRDefault="00960416" w:rsidP="00547DC1">
      <w:pPr>
        <w:shd w:val="clear" w:color="auto" w:fill="FFFFFF"/>
        <w:spacing w:after="0" w:line="324" w:lineRule="atLeast"/>
        <w:jc w:val="right"/>
        <w:textAlignment w:val="baseline"/>
      </w:pPr>
      <w:r>
        <w:rPr>
          <w:rFonts w:ascii="PTSerif" w:eastAsia="Times New Roman" w:hAnsi="PTSerif" w:cs="Times New Roman" w:hint="eastAsia"/>
          <w:i/>
          <w:iCs/>
          <w:color w:val="000000"/>
          <w:sz w:val="32"/>
          <w:szCs w:val="32"/>
          <w:lang w:eastAsia="ru-RU"/>
        </w:rPr>
        <w:t>К</w:t>
      </w:r>
      <w:r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  <w:t>сения Букша</w:t>
      </w:r>
      <w:r w:rsidRPr="00960416">
        <w:t xml:space="preserve"> </w:t>
      </w:r>
    </w:p>
    <w:p w:rsidR="00960416" w:rsidRDefault="00960416" w:rsidP="00547DC1">
      <w:pPr>
        <w:shd w:val="clear" w:color="auto" w:fill="FFFFFF"/>
        <w:spacing w:after="0" w:line="324" w:lineRule="atLeast"/>
        <w:jc w:val="right"/>
        <w:textAlignment w:val="baseline"/>
        <w:rPr>
          <w:rFonts w:ascii="PTSerif" w:eastAsia="Times New Roman" w:hAnsi="PTSerif" w:cs="Times New Roman"/>
          <w:i/>
          <w:iCs/>
          <w:color w:val="000000"/>
          <w:sz w:val="32"/>
          <w:szCs w:val="32"/>
          <w:lang w:eastAsia="ru-RU"/>
        </w:rPr>
      </w:pPr>
      <w:r>
        <w:t xml:space="preserve"> </w:t>
      </w:r>
      <w:r w:rsidR="00547DC1">
        <w:t xml:space="preserve">( </w:t>
      </w:r>
      <w:r w:rsidR="00547DC1" w:rsidRPr="00547DC1">
        <w:t>https://mel.fm/otnosheniya_s_detmi/1472835-motivation</w:t>
      </w:r>
      <w:r w:rsidR="00547DC1">
        <w:t>)</w:t>
      </w:r>
    </w:p>
    <w:p w:rsidR="00547DC1" w:rsidRDefault="00547DC1" w:rsidP="00547DC1">
      <w:pPr>
        <w:shd w:val="clear" w:color="auto" w:fill="FFFFFF"/>
        <w:spacing w:after="525" w:line="324" w:lineRule="atLeast"/>
        <w:jc w:val="center"/>
        <w:textAlignment w:val="baseline"/>
        <w:rPr>
          <w:rFonts w:ascii="PTSerif" w:eastAsia="Times New Roman" w:hAnsi="PTSerif" w:cs="Times New Roman"/>
          <w:b/>
          <w:iCs/>
          <w:color w:val="000000"/>
          <w:sz w:val="32"/>
          <w:szCs w:val="32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525" w:line="324" w:lineRule="atLeast"/>
        <w:jc w:val="center"/>
        <w:textAlignment w:val="baseline"/>
        <w:rPr>
          <w:rFonts w:ascii="PTSerif" w:eastAsia="Times New Roman" w:hAnsi="PTSerif" w:cs="Times New Roman"/>
          <w:b/>
          <w:iCs/>
          <w:color w:val="000000"/>
          <w:sz w:val="32"/>
          <w:szCs w:val="32"/>
          <w:lang w:eastAsia="ru-RU"/>
        </w:rPr>
      </w:pPr>
      <w:r w:rsidRPr="00547DC1">
        <w:rPr>
          <w:rFonts w:ascii="PTSerif" w:eastAsia="Times New Roman" w:hAnsi="PTSerif" w:cs="Times New Roman"/>
          <w:b/>
          <w:iCs/>
          <w:color w:val="000000"/>
          <w:sz w:val="32"/>
          <w:szCs w:val="32"/>
          <w:lang w:eastAsia="ru-RU"/>
        </w:rPr>
        <w:t>10 способов неправильно мотивировать ребенка</w:t>
      </w:r>
    </w:p>
    <w:p w:rsidR="00547DC1" w:rsidRPr="00547DC1" w:rsidRDefault="00547DC1" w:rsidP="00547DC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 xml:space="preserve"> </w:t>
      </w:r>
    </w:p>
    <w:p w:rsidR="00547DC1" w:rsidRPr="00547DC1" w:rsidRDefault="00547DC1" w:rsidP="00547DC1">
      <w:pPr>
        <w:shd w:val="clear" w:color="auto" w:fill="FFFFFF"/>
        <w:spacing w:after="525" w:line="324" w:lineRule="atLeast"/>
        <w:ind w:firstLine="709"/>
        <w:jc w:val="both"/>
        <w:textAlignment w:val="baseline"/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Все помнят этот крылатый вопрос из фильма про Электроника: «Урри, где у него кнопка?» Абсолютно каждый родитель в минуту слабости задает себе этот вопрос. И нередко в поисках той-самой-кнопки мы нажимаем на кнопки другие — ненужные и опасные. Ксения Букша перечисляет неправильные способы мотивировать и объясняет, чем они вредны для детей. А иногда и для родителей тоже.</w:t>
      </w: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Битьё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«Принесешь двойку — будем пороть».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Да, </w:t>
      </w:r>
      <w:r w:rsidRPr="00547DC1">
        <w:rPr>
          <w:rFonts w:ascii="PTSerif" w:eastAsia="Times New Roman" w:hAnsi="PTSerif" w:cs="Times New Roman"/>
          <w:sz w:val="28"/>
          <w:szCs w:val="28"/>
          <w:lang w:eastAsia="ru-RU"/>
        </w:rPr>
        <w:t>практически </w:t>
      </w:r>
      <w:hyperlink r:id="rId7" w:tgtFrame="_blank" w:history="1">
        <w:r w:rsidRPr="00547DC1">
          <w:rPr>
            <w:rFonts w:ascii="PTSerif" w:eastAsia="Times New Roman" w:hAnsi="PT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60% россиян</w:t>
        </w:r>
      </w:hyperlink>
      <w:r w:rsidRPr="00547DC1">
        <w:rPr>
          <w:rFonts w:ascii="PTSerif" w:eastAsia="Times New Roman" w:hAnsi="PTSerif" w:cs="Times New Roman"/>
          <w:sz w:val="28"/>
          <w:szCs w:val="28"/>
          <w:lang w:eastAsia="ru-RU"/>
        </w:rPr>
        <w:t> </w:t>
      </w:r>
      <w:hyperlink r:id="rId8" w:tgtFrame="_blank" w:history="1">
        <w:r w:rsidRPr="00547DC1">
          <w:rPr>
            <w:rFonts w:ascii="PTSerif" w:eastAsia="Times New Roman" w:hAnsi="PT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 сих пор бьют детей</w:t>
        </w:r>
      </w:hyperlink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Большинство все-таки в состоянии аффекта, но еще не вымерли те, кто мотивируют ремнем. Увы, метод и раньше работал плохо, а теперь не работает совсем, потому что в наше время главный фактор успеха — эмоциональный интеллект, умение чувствовать других, а это качество у систематически битого ребенка развивается плоховато. Ведь быть в эмоциональном контакте с родителем-садистом, любить его — это слишком больно. Приходится отморозить чувства и стать «как об стенку горох».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Шантаж эмоциями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«Не буду с тобой разговаривать, пока ты не…».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Первое время действует здорово. Но потом перестает. Побочки сильнее прямого эффекта. Десять раз ребенок испугается и будет просить-умолять, а на одиннадцатый — сам перестанет разговаривать с шантажистом-родителем.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«Ты меня в гроб вгонишь».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Мотивация тут — вина и чувство долга. Работает отлично: виноватый ребенок и вылезет из компа, и в магазин сбегает, и к приятелю с ночевкой лишний раз не пойдёт. Но счастья это не прибавляет и отношения не улучшает.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Лишение удовольствий за плохие оценки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«Папа сказал, что если будет хоть одна тройка, в круиз не поеду».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Ощущение несправедливости: тройку поставила историчка, которая девочку просто не любит. Оценки не всегда зависят от наших усилий, и формальная недостача оборачивается целыми испорченными каникулами.</w:t>
      </w: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Обещание подарков за будущее достижение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«Закончишь на отлично, подарим планшет».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Младший школьник не в состоянии всю четверть держать в голове эту цель и тянуться за ней. Смахивает на морковку перед мордочкой несчастного осла. И опять же: а если не получится? Разочарование, «не стоит теперь и стараться». На худой конец, можно держать свои планы в тайне, а уже после выставления оценок торжественно объявить о награде. Но тут возникает вопрос: если мы уже готовы подарить подарок, почему бы не сделать это без всяких условий.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Когда можно? «Ты не любишь кататься с горки, но если ты скатишься десять раз, тебе понравится. А я тебе за это куплю пирожок». Речь только о маленьких частных достижениях: мы чуть-чуть подкрепляем веру в себя, чтобы ребенок попробовал, если точно знаем, что потом ему это понравится. Ну а если все равно не хочет — отложим или бросим совсем.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Награды за успехи в том, что ребенок любит делать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«За первое место на турнире — новый конструктор.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Проводились исследования: детей, изначально любивших рисовать, разделили на две группы. В одной группе стали награждать за рисование, а в другой — нет. На следующий день награды в первой группе отменили, и многие отказались рисовать, в то время как во второй группе рисовали по-прежнему все. В мозгу детей из первой группы цепочка «я рисую — мне это приятно» была заменена другой: «я рисую — мне дают приз». Внутреннюю мотивацию заменили на внешнюю. А как лучше? Если успех действительно выдающийся (он может быть и неожиданным, на первый взгляд совсем скромным — соперник меня повалил, а я не заплакал!) — просто вместе порадуемся и отметим, например, в кафе.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Система бонусов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«За мытье полов три звездочки, за мытье ванны пять. Десять звездочек — лишние полчаса компьютерного времени. Пойман на вранье — минус восемь звезд».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Корпоративные темы в семье — это было бы смешно, если бы не было так грустно. Их можно внедрять совсем понемножку, например, когда мы хотим развить способность удерживать в голове какое-то решение или вместе боремся со вредной привычкой ребенка, но не должны тотально охватывать всю его жизнь. Например, клеить звездочки за каждый день без </w:t>
      </w: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драки — это ОК. Но создавать целую систему, где оценивается каждый шаг, не стоит в любом случае.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Деньги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«Даю 10 рублей за каждую пятерку».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Деньги не мотивируют. Если мне начать платить на 50% больше, я не буду работать лучше. Возможно, сработает кратковременно, на азарте, но не более того. Да и пятерки опять-таки разные бывают.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«Плачу 50 рублей за мытье посуды».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Тот же баг, что и в случае подарков за достижения. Только тут внешняя мотивация вытесняет нормальные семейные отношения, в которых посуду моет тот, кто хочет помочь, или тот, чья это обязанность. Когда можно? Когда платим за работу, сделанную не для семьи, а для внешнего мира. Например, подросток ведет соцсети фирмы, где работает мама. Или помогает с английским ребенку папиного приятеля.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Сравнивание с другими детьми и с собой в детстве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«Вот Миша каждый день читает».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«Ты посмотри, как Катя нарисовала и как ты наляпал!».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«Я в твои годы уже на рынке колготки продавал, деньги зарабатывал».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Ненавижу Мишу и Катю, их занятия мне совершенно неинтересны, и, вообще, я не Катя и не Миша — у меня свои темпы развития, свои способы делать разные вещи и свои планы в жизни. А ты, папа, рос в совершенно другое время, которое мне даже представить себе трудно. Лучше расскажи поподробнее, а не стыди.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Конкуренция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«В нашей школе каждый месяц проводится конкурс на лучшего ученика по каждому предмету».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«А ну-ка, кто быстрее доест, раз-два-три!».</w:t>
      </w:r>
    </w:p>
    <w:p w:rsidR="00547DC1" w:rsidRP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Опять замена внутренней мотивации на внешнюю. В школе — еще и лишний аргумент против дружбы и взаимовыручки. В семье — лишний повод для вражды между братьями или сестрами. Лучше так: «В нашей школе каждый хоть раз побывает самым лучшим в чем-нибудь». И «Кто больше не хочет — может не доедать».</w:t>
      </w:r>
    </w:p>
    <w:p w:rsidR="00547DC1" w:rsidRDefault="00547DC1" w:rsidP="00547DC1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7DC1" w:rsidRPr="00547DC1" w:rsidRDefault="00547DC1" w:rsidP="00547DC1">
      <w:pPr>
        <w:shd w:val="clear" w:color="auto" w:fill="FFFFFF"/>
        <w:spacing w:after="0" w:line="312" w:lineRule="atLeast"/>
        <w:ind w:firstLine="709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7DC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Четкая зависимость: хвалим за успехи, ругаем за неудачи</w:t>
      </w:r>
    </w:p>
    <w:p w:rsidR="00547DC1" w:rsidRPr="00547DC1" w:rsidRDefault="00547DC1" w:rsidP="00547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«Я тобой разочарована. Ты уже два года сидишь в третьем разряде. Надо было заниматься!»</w:t>
      </w: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(Мамочка — сыну-шахматисту, недобравшему балл до второго разряда).</w:t>
      </w:r>
    </w:p>
    <w:p w:rsidR="00547DC1" w:rsidRDefault="00547DC1" w:rsidP="00547DC1">
      <w:pPr>
        <w:shd w:val="clear" w:color="auto" w:fill="FFFFFF"/>
        <w:spacing w:after="165" w:line="240" w:lineRule="auto"/>
        <w:ind w:firstLine="709"/>
        <w:jc w:val="both"/>
        <w:textAlignment w:val="baseline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547DC1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Во-первых, мы же любим детей не за достижения, правда? А во-вторых, победа победе рознь, и поражение поражению тоже. Выражение нашей любви не должно зависеть от удачи, таланта или прилежания. Впрочем, хвалить-то, наверное, всегда здорово — только это уже не мотивация получается, а просто радость.</w:t>
      </w:r>
    </w:p>
    <w:sectPr w:rsidR="00547D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06" w:rsidRDefault="00961F06" w:rsidP="00B921A3">
      <w:pPr>
        <w:spacing w:after="0" w:line="240" w:lineRule="auto"/>
      </w:pPr>
      <w:r>
        <w:separator/>
      </w:r>
    </w:p>
  </w:endnote>
  <w:endnote w:type="continuationSeparator" w:id="0">
    <w:p w:rsidR="00961F06" w:rsidRDefault="00961F06" w:rsidP="00B9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A3" w:rsidRDefault="00B921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A3" w:rsidRDefault="00B921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A3" w:rsidRDefault="00B921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06" w:rsidRDefault="00961F06" w:rsidP="00B921A3">
      <w:pPr>
        <w:spacing w:after="0" w:line="240" w:lineRule="auto"/>
      </w:pPr>
      <w:r>
        <w:separator/>
      </w:r>
    </w:p>
  </w:footnote>
  <w:footnote w:type="continuationSeparator" w:id="0">
    <w:p w:rsidR="00961F06" w:rsidRDefault="00961F06" w:rsidP="00B9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A3" w:rsidRDefault="00B921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A3" w:rsidRDefault="00B921A3" w:rsidP="00B921A3">
    <w:pPr>
      <w:pStyle w:val="a4"/>
      <w:spacing w:line="240" w:lineRule="atLeast"/>
      <w:jc w:val="right"/>
      <w:rPr>
        <w:b/>
        <w:i/>
      </w:rPr>
    </w:pPr>
    <w:r>
      <w:rPr>
        <w:b/>
        <w:i/>
      </w:rPr>
      <w:t xml:space="preserve">Министерство образования Пермского края </w:t>
    </w:r>
  </w:p>
  <w:p w:rsidR="00B921A3" w:rsidRDefault="00B921A3" w:rsidP="00B921A3">
    <w:pPr>
      <w:pStyle w:val="a4"/>
      <w:spacing w:line="240" w:lineRule="atLeast"/>
      <w:jc w:val="right"/>
      <w:rPr>
        <w:b/>
        <w:i/>
      </w:rPr>
    </w:pPr>
    <w:r>
      <w:rPr>
        <w:b/>
        <w:i/>
      </w:rPr>
      <w:t>ГАУ ДПО «Институт развития образования Пермского края»</w:t>
    </w:r>
  </w:p>
  <w:p w:rsidR="00B921A3" w:rsidRDefault="00B921A3" w:rsidP="00B921A3">
    <w:pPr>
      <w:pStyle w:val="a4"/>
      <w:spacing w:line="240" w:lineRule="atLeast"/>
      <w:jc w:val="right"/>
    </w:pPr>
    <w:r>
      <w:rPr>
        <w:b/>
        <w:i/>
      </w:rPr>
      <w:t xml:space="preserve"> АНО «Институт поддержки семейного воспитания» </w:t>
    </w:r>
    <w:r>
      <w:rPr>
        <w:b/>
        <w:i/>
        <w:u w:val="single"/>
      </w:rPr>
      <w:t>_____________________________________________________________________________________</w:t>
    </w:r>
  </w:p>
  <w:p w:rsidR="00B921A3" w:rsidRPr="00B921A3" w:rsidRDefault="00B921A3" w:rsidP="00B921A3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A3" w:rsidRDefault="00B921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3A"/>
    <w:rsid w:val="00547DC1"/>
    <w:rsid w:val="007B2F93"/>
    <w:rsid w:val="00960416"/>
    <w:rsid w:val="00961F06"/>
    <w:rsid w:val="00B4213A"/>
    <w:rsid w:val="00B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92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1A3"/>
  </w:style>
  <w:style w:type="paragraph" w:styleId="a6">
    <w:name w:val="footer"/>
    <w:basedOn w:val="a"/>
    <w:link w:val="a7"/>
    <w:uiPriority w:val="99"/>
    <w:unhideWhenUsed/>
    <w:rsid w:val="00B92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92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1A3"/>
  </w:style>
  <w:style w:type="paragraph" w:styleId="a6">
    <w:name w:val="footer"/>
    <w:basedOn w:val="a"/>
    <w:link w:val="a7"/>
    <w:uiPriority w:val="99"/>
    <w:unhideWhenUsed/>
    <w:rsid w:val="00B92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90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4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95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48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7B3AC"/>
                            <w:left w:val="single" w:sz="6" w:space="7" w:color="47B3AC"/>
                            <w:bottom w:val="single" w:sz="6" w:space="0" w:color="47B3AC"/>
                            <w:right w:val="single" w:sz="6" w:space="10" w:color="47B3AC"/>
                          </w:divBdr>
                          <w:divsChild>
                            <w:div w:id="122637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9375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141108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7054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20322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18823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8266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14121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ada.ru/old/30-05-2015/deti-prava-dopustimost-roditelskogo-i-gosudarstvennogo-kontroly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evada.ru/old/30-05-2015/deti-prava-dopustimost-roditelskogo-i-gosudarstvennogo-kontroly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2018-11-21T14:53:00Z</dcterms:created>
  <dcterms:modified xsi:type="dcterms:W3CDTF">2018-11-21T15:02:00Z</dcterms:modified>
</cp:coreProperties>
</file>